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7C" w:rsidRPr="006830A3" w:rsidRDefault="00B5007C" w:rsidP="00B5007C">
      <w:pPr>
        <w:rPr>
          <w:b/>
        </w:rPr>
      </w:pPr>
      <w:bookmarkStart w:id="0" w:name="_GoBack"/>
      <w:bookmarkEnd w:id="0"/>
      <w:r>
        <w:t xml:space="preserve">FEMINA d.o.o. u stečaju                                                                               </w:t>
      </w:r>
    </w:p>
    <w:p w:rsidR="00B5007C" w:rsidRDefault="00B5007C" w:rsidP="00B5007C">
      <w:r>
        <w:t>Rukavec 14, Zagreb</w:t>
      </w:r>
    </w:p>
    <w:p w:rsidR="00B5007C" w:rsidRDefault="00B5007C" w:rsidP="00B5007C">
      <w:r>
        <w:t>p.p. 211</w:t>
      </w:r>
    </w:p>
    <w:p w:rsidR="00B5007C" w:rsidRDefault="00B5007C" w:rsidP="00B5007C">
      <w:r>
        <w:t>10200 Zagreb</w:t>
      </w:r>
    </w:p>
    <w:p w:rsidR="00B5007C" w:rsidRDefault="00B5007C" w:rsidP="00B5007C"/>
    <w:p w:rsidR="00B5007C" w:rsidRDefault="00B5007C" w:rsidP="00B5007C">
      <w:r>
        <w:t>Zagreb, 17. rujan 2018.god.</w:t>
      </w:r>
    </w:p>
    <w:p w:rsidR="00B5007C" w:rsidRDefault="00B5007C" w:rsidP="00B50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="00B5007C" w:rsidRDefault="00B5007C" w:rsidP="00B5007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Stečajni sudac </w:t>
      </w:r>
    </w:p>
    <w:p w:rsidR="00B5007C" w:rsidRDefault="00B5007C" w:rsidP="00B50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Amruševa 2/II</w:t>
      </w:r>
    </w:p>
    <w:p w:rsidR="00B5007C" w:rsidRDefault="00B5007C" w:rsidP="00B50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10000 ZAGREB</w:t>
      </w:r>
    </w:p>
    <w:p w:rsidR="00B5007C" w:rsidRDefault="00B5007C" w:rsidP="00B5007C">
      <w:pPr>
        <w:rPr>
          <w:b/>
        </w:rPr>
      </w:pPr>
      <w:r>
        <w:rPr>
          <w:b/>
        </w:rPr>
        <w:t xml:space="preserve">                                                                    </w:t>
      </w:r>
    </w:p>
    <w:p w:rsidR="00B5007C" w:rsidRPr="00A23F86" w:rsidRDefault="00B5007C" w:rsidP="00B5007C">
      <w:pPr>
        <w:ind w:left="4956" w:firstLine="708"/>
        <w:rPr>
          <w:b/>
          <w:u w:val="single"/>
        </w:rPr>
      </w:pPr>
      <w:r w:rsidRPr="00A23F86">
        <w:rPr>
          <w:b/>
          <w:u w:val="single"/>
        </w:rPr>
        <w:t xml:space="preserve"> Na posl. broj: </w:t>
      </w:r>
      <w:r>
        <w:rPr>
          <w:b/>
          <w:u w:val="single"/>
        </w:rPr>
        <w:t xml:space="preserve">3 </w:t>
      </w:r>
      <w:r w:rsidRPr="00A23F86">
        <w:rPr>
          <w:b/>
          <w:u w:val="single"/>
        </w:rPr>
        <w:t>St-</w:t>
      </w:r>
      <w:r>
        <w:rPr>
          <w:b/>
          <w:u w:val="single"/>
        </w:rPr>
        <w:t>8966</w:t>
      </w:r>
      <w:r w:rsidRPr="00A23F86">
        <w:rPr>
          <w:b/>
          <w:u w:val="single"/>
        </w:rPr>
        <w:t>/1</w:t>
      </w:r>
      <w:r>
        <w:rPr>
          <w:b/>
          <w:u w:val="single"/>
        </w:rPr>
        <w:t>5</w:t>
      </w:r>
    </w:p>
    <w:p w:rsidR="00EA0C80" w:rsidRPr="00C93607" w:rsidRDefault="00EA0C80" w:rsidP="00EA0C80">
      <w:pPr>
        <w:rPr>
          <w:rFonts w:cs="Arial"/>
        </w:rPr>
      </w:pPr>
    </w:p>
    <w:p w:rsidR="00684673" w:rsidRPr="009E3D96" w:rsidRDefault="00684673" w:rsidP="00684673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</w:p>
    <w:p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:rsidR="000A6EEE" w:rsidRDefault="000A6EEE" w:rsidP="00B5007C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:rsidR="00B5007C" w:rsidRPr="00B5007C" w:rsidRDefault="00B5007C" w:rsidP="00B5007C">
      <w:pPr>
        <w:pStyle w:val="Odlomakpopisa"/>
        <w:numPr>
          <w:ilvl w:val="0"/>
          <w:numId w:val="3"/>
        </w:numPr>
        <w:jc w:val="both"/>
        <w:rPr>
          <w:rFonts w:cs="Arial"/>
          <w:iCs/>
        </w:rPr>
      </w:pPr>
      <w:r w:rsidRPr="00B5007C">
        <w:rPr>
          <w:iCs/>
        </w:rPr>
        <w:t>suvlasnički dio 220/1000 etažno vlasništvo (E-7) 1.stan broj 7 u potkrovlju, obračunske površine 113,5m</w:t>
      </w:r>
      <w:r w:rsidRPr="00B5007C">
        <w:rPr>
          <w:rFonts w:cs="Arial"/>
          <w:iCs/>
        </w:rPr>
        <w:t xml:space="preserve">², Zagreb, Samoborska cesta </w:t>
      </w:r>
      <w:r w:rsidRPr="00B5007C">
        <w:rPr>
          <w:iCs/>
        </w:rPr>
        <w:t>161B</w:t>
      </w:r>
      <w:r>
        <w:rPr>
          <w:iCs/>
        </w:rPr>
        <w:t>.</w:t>
      </w:r>
    </w:p>
    <w:p w:rsidR="00B5007C" w:rsidRDefault="00B5007C" w:rsidP="00B5007C">
      <w:pPr>
        <w:ind w:firstLine="708"/>
        <w:jc w:val="both"/>
        <w:rPr>
          <w:rFonts w:cs="Arial"/>
          <w:iCs/>
        </w:rPr>
      </w:pPr>
      <w:r>
        <w:rPr>
          <w:rFonts w:cs="Arial"/>
          <w:iCs/>
        </w:rPr>
        <w:t>Zaključkom o prodaji Općinskog građanskog suda u Zagrebu utvrđena je ukupna vrijednost nekretnine u iznosu od 1.078.250,00 kn.</w:t>
      </w:r>
    </w:p>
    <w:p w:rsidR="00B5007C" w:rsidRPr="00316D1D" w:rsidRDefault="00B5007C" w:rsidP="00B5007C">
      <w:pPr>
        <w:ind w:firstLine="708"/>
        <w:jc w:val="both"/>
        <w:rPr>
          <w:rFonts w:cs="Arial"/>
          <w:iCs/>
        </w:rPr>
      </w:pPr>
    </w:p>
    <w:p w:rsidR="00B5007C" w:rsidRDefault="00B5007C" w:rsidP="00B5007C">
      <w:pPr>
        <w:ind w:firstLine="708"/>
        <w:jc w:val="both"/>
        <w:rPr>
          <w:iCs/>
        </w:rPr>
      </w:pPr>
      <w:r w:rsidRPr="00316D1D">
        <w:rPr>
          <w:rFonts w:cs="Arial"/>
          <w:iCs/>
        </w:rPr>
        <w:t xml:space="preserve">2. </w:t>
      </w:r>
      <w:r w:rsidRPr="00316D1D">
        <w:rPr>
          <w:iCs/>
        </w:rPr>
        <w:t>oranica Samoborska cesta, površine 59m</w:t>
      </w:r>
      <w:r w:rsidRPr="00316D1D">
        <w:rPr>
          <w:rFonts w:cs="Arial"/>
          <w:iCs/>
        </w:rPr>
        <w:t>²</w:t>
      </w:r>
      <w:r w:rsidRPr="00316D1D">
        <w:rPr>
          <w:iCs/>
        </w:rPr>
        <w:t>.</w:t>
      </w:r>
    </w:p>
    <w:p w:rsidR="00B5007C" w:rsidRDefault="00B5007C" w:rsidP="00B5007C">
      <w:pPr>
        <w:ind w:firstLine="708"/>
        <w:jc w:val="both"/>
        <w:rPr>
          <w:iCs/>
        </w:rPr>
      </w:pPr>
      <w:r>
        <w:rPr>
          <w:iCs/>
        </w:rPr>
        <w:t>Vrijednost nekretnine procijeniti će se po sudskom vještaku.</w:t>
      </w:r>
    </w:p>
    <w:p w:rsidR="00B5007C" w:rsidRPr="00316D1D" w:rsidRDefault="00B5007C" w:rsidP="00B5007C">
      <w:pPr>
        <w:ind w:firstLine="708"/>
        <w:jc w:val="both"/>
        <w:rPr>
          <w:iCs/>
        </w:rPr>
      </w:pPr>
    </w:p>
    <w:p w:rsidR="00B5007C" w:rsidRPr="00B5007C" w:rsidRDefault="00B5007C" w:rsidP="00B5007C">
      <w:pPr>
        <w:ind w:firstLine="708"/>
        <w:jc w:val="both"/>
        <w:rPr>
          <w:iCs/>
        </w:rPr>
      </w:pPr>
      <w:r>
        <w:rPr>
          <w:iCs/>
        </w:rPr>
        <w:t>3.s</w:t>
      </w:r>
      <w:r w:rsidRPr="00B5007C">
        <w:rPr>
          <w:iCs/>
        </w:rPr>
        <w:t>uvlasnički dio: 11/100 etažno vlasništvo (E-1) 1.dijela, povezano s vlasništvom garaže oznake G1 u prizemlju, površine 31,00m</w:t>
      </w:r>
      <w:r w:rsidRPr="00B5007C">
        <w:rPr>
          <w:rFonts w:cs="Arial"/>
          <w:iCs/>
        </w:rPr>
        <w:t xml:space="preserve">², </w:t>
      </w:r>
      <w:r w:rsidRPr="00B5007C">
        <w:rPr>
          <w:iCs/>
        </w:rPr>
        <w:t>Banjol, Rab</w:t>
      </w:r>
    </w:p>
    <w:p w:rsidR="00B5007C" w:rsidRPr="00B5007C" w:rsidRDefault="00B5007C" w:rsidP="00B5007C">
      <w:pPr>
        <w:pStyle w:val="Odlomakpopisa"/>
        <w:jc w:val="both"/>
        <w:rPr>
          <w:iCs/>
        </w:rPr>
      </w:pPr>
      <w:r w:rsidRPr="00B5007C">
        <w:rPr>
          <w:iCs/>
        </w:rPr>
        <w:t>Vrijednost nekretnine procijeniti će se po sudskom vještaku.</w:t>
      </w:r>
    </w:p>
    <w:p w:rsidR="00B5007C" w:rsidRPr="00B5007C" w:rsidRDefault="00B5007C" w:rsidP="00B5007C">
      <w:pPr>
        <w:pStyle w:val="Odlomakpopisa"/>
        <w:jc w:val="both"/>
        <w:rPr>
          <w:iCs/>
        </w:rPr>
      </w:pPr>
    </w:p>
    <w:p w:rsidR="00B5007C" w:rsidRDefault="00B5007C" w:rsidP="00B5007C">
      <w:pPr>
        <w:pStyle w:val="Odlomakpopisa"/>
        <w:jc w:val="both"/>
        <w:rPr>
          <w:rFonts w:cs="Arial"/>
          <w:iCs/>
        </w:rPr>
      </w:pPr>
      <w:r>
        <w:rPr>
          <w:rFonts w:cs="Arial"/>
          <w:iCs/>
        </w:rPr>
        <w:t>4.</w:t>
      </w:r>
      <w:r w:rsidRPr="00B5007C">
        <w:rPr>
          <w:rFonts w:cs="Arial"/>
          <w:iCs/>
        </w:rPr>
        <w:t xml:space="preserve"> </w:t>
      </w:r>
      <w:r>
        <w:rPr>
          <w:iCs/>
        </w:rPr>
        <w:t>s</w:t>
      </w:r>
      <w:r w:rsidRPr="00B5007C">
        <w:rPr>
          <w:iCs/>
        </w:rPr>
        <w:t>uvlasnički dio: 34/100 etažno vlasništvo (E-4) 1.dijela, povezano s vlasništvom stana oznake S3 na drugom katu, koji se sastoji od hodnika, dnevnog boravka, dvije sobe, dvije kupaone i natkrivene terase, ukupne površine 91,20m</w:t>
      </w:r>
      <w:r w:rsidRPr="00B5007C">
        <w:rPr>
          <w:rFonts w:cs="Arial"/>
          <w:iCs/>
        </w:rPr>
        <w:t>², kojem pripada odvojeno spremište u prizemlju</w:t>
      </w:r>
      <w:r>
        <w:rPr>
          <w:rFonts w:cs="Arial"/>
          <w:iCs/>
        </w:rPr>
        <w:t>, Banjol, Rab.</w:t>
      </w:r>
    </w:p>
    <w:p w:rsidR="00B5007C" w:rsidRDefault="00B5007C" w:rsidP="00B5007C">
      <w:pPr>
        <w:ind w:firstLine="708"/>
        <w:jc w:val="both"/>
        <w:rPr>
          <w:rFonts w:cs="Arial"/>
          <w:iCs/>
        </w:rPr>
      </w:pPr>
      <w:r>
        <w:rPr>
          <w:rFonts w:cs="Arial"/>
          <w:iCs/>
        </w:rPr>
        <w:t>Zaključkom o prodaji Općinskog suda u Rijeci, Stalna služba u Rabu, utvrđena je tržišna vrijednost nekretnine u iznosu od 769.000,00 kn.</w:t>
      </w:r>
    </w:p>
    <w:p w:rsidR="008067F1" w:rsidRDefault="008067F1" w:rsidP="00B5007C">
      <w:pPr>
        <w:ind w:firstLine="708"/>
        <w:jc w:val="both"/>
        <w:rPr>
          <w:rFonts w:cs="Arial"/>
          <w:iCs/>
        </w:rPr>
      </w:pPr>
    </w:p>
    <w:p w:rsidR="000A6EEE" w:rsidRDefault="000A6EEE" w:rsidP="00B5007C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Obveze</w:t>
      </w:r>
    </w:p>
    <w:p w:rsidR="000A6EEE" w:rsidRDefault="000A6EEE" w:rsidP="00B5007C">
      <w:pPr>
        <w:pStyle w:val="Odlomakpopisa"/>
        <w:jc w:val="both"/>
        <w:rPr>
          <w:rFonts w:cs="Arial"/>
          <w:u w:val="single"/>
        </w:rPr>
      </w:pPr>
    </w:p>
    <w:p w:rsidR="00B45F12" w:rsidRDefault="00A66007" w:rsidP="00B5007C">
      <w:pPr>
        <w:jc w:val="both"/>
        <w:rPr>
          <w:rFonts w:cs="Arial"/>
        </w:rPr>
      </w:pPr>
      <w:r>
        <w:rPr>
          <w:rFonts w:cs="Arial"/>
        </w:rPr>
        <w:t xml:space="preserve">- </w:t>
      </w:r>
      <w:r w:rsidR="000A6EEE">
        <w:rPr>
          <w:rFonts w:cs="Arial"/>
        </w:rPr>
        <w:t>Obveze iz prijavljenih</w:t>
      </w:r>
      <w:r w:rsidR="00DF386C">
        <w:rPr>
          <w:rFonts w:cs="Arial"/>
        </w:rPr>
        <w:t xml:space="preserve"> i utvrđenih</w:t>
      </w:r>
      <w:r w:rsidR="000A6EEE">
        <w:rPr>
          <w:rFonts w:cs="Arial"/>
        </w:rPr>
        <w:t xml:space="preserve"> tražbina .......</w:t>
      </w:r>
      <w:r w:rsidR="00B45F12">
        <w:rPr>
          <w:rFonts w:cs="Arial"/>
        </w:rPr>
        <w:t xml:space="preserve">.......................   </w:t>
      </w:r>
      <w:r w:rsidR="008067F1">
        <w:rPr>
          <w:rFonts w:cs="Arial"/>
        </w:rPr>
        <w:t xml:space="preserve">  5.393.172,97</w:t>
      </w:r>
      <w:r w:rsidR="00B45F12" w:rsidRPr="00EA0C80">
        <w:rPr>
          <w:rFonts w:cs="Arial"/>
        </w:rPr>
        <w:t xml:space="preserve"> kn</w:t>
      </w:r>
    </w:p>
    <w:p w:rsidR="00DF386C" w:rsidRDefault="00A66007" w:rsidP="00B5007C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="00DF386C" w:rsidRPr="00DF386C">
        <w:rPr>
          <w:rFonts w:eastAsia="Calibri" w:cs="Arial"/>
          <w:lang w:eastAsia="en-US"/>
        </w:rPr>
        <w:t xml:space="preserve">Dospjeli neplaćeni trošk. steč. postupka </w:t>
      </w:r>
      <w:r>
        <w:rPr>
          <w:rFonts w:eastAsia="Calibri" w:cs="Arial"/>
          <w:lang w:eastAsia="en-US"/>
        </w:rPr>
        <w:t>......................</w:t>
      </w:r>
      <w:r w:rsidR="00DF386C" w:rsidRPr="00DF386C">
        <w:rPr>
          <w:rFonts w:eastAsia="Calibri" w:cs="Arial"/>
          <w:lang w:eastAsia="en-US"/>
        </w:rPr>
        <w:t xml:space="preserve">………..…    </w:t>
      </w:r>
      <w:r>
        <w:rPr>
          <w:rFonts w:eastAsia="Calibri" w:cs="Arial"/>
          <w:lang w:eastAsia="en-US"/>
        </w:rPr>
        <w:t xml:space="preserve"> </w:t>
      </w:r>
      <w:r w:rsidR="00B45F12">
        <w:rPr>
          <w:rFonts w:eastAsia="Calibri" w:cs="Arial"/>
          <w:lang w:eastAsia="en-US"/>
        </w:rPr>
        <w:t xml:space="preserve"> 4.</w:t>
      </w:r>
      <w:r w:rsidR="008067F1">
        <w:rPr>
          <w:rFonts w:eastAsia="Calibri" w:cs="Arial"/>
          <w:lang w:eastAsia="en-US"/>
        </w:rPr>
        <w:t>079,83</w:t>
      </w:r>
      <w:r w:rsidR="00DF386C" w:rsidRPr="00DF386C">
        <w:rPr>
          <w:rFonts w:eastAsia="Calibri" w:cs="Arial"/>
          <w:lang w:eastAsia="en-US"/>
        </w:rPr>
        <w:t xml:space="preserve"> kn</w:t>
      </w:r>
    </w:p>
    <w:p w:rsidR="00B45F12" w:rsidRPr="00EA0C80" w:rsidRDefault="00B45F12" w:rsidP="00B5007C">
      <w:pPr>
        <w:ind w:left="513" w:hanging="513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Pr="00EA0C80">
        <w:rPr>
          <w:rFonts w:eastAsia="Calibri" w:cs="Arial"/>
          <w:lang w:eastAsia="en-US"/>
        </w:rPr>
        <w:t>Predračun troškova za planirano jednogodišnje</w:t>
      </w:r>
    </w:p>
    <w:p w:rsidR="00B45F12" w:rsidRPr="00EA0C80" w:rsidRDefault="00B45F12" w:rsidP="00B5007C">
      <w:pPr>
        <w:ind w:left="513" w:hanging="513"/>
        <w:contextualSpacing/>
        <w:jc w:val="both"/>
        <w:rPr>
          <w:rFonts w:eastAsia="Calibri" w:cs="Arial"/>
          <w:u w:val="single"/>
          <w:lang w:eastAsia="en-US"/>
        </w:rPr>
      </w:pPr>
      <w:r w:rsidRPr="00EA0C80">
        <w:rPr>
          <w:rFonts w:eastAsia="Calibri" w:cs="Arial"/>
          <w:lang w:eastAsia="en-US"/>
        </w:rPr>
        <w:t xml:space="preserve">  </w:t>
      </w:r>
      <w:r w:rsidRPr="00EA0C80">
        <w:rPr>
          <w:rFonts w:eastAsia="Calibri" w:cs="Arial"/>
          <w:u w:val="single"/>
          <w:lang w:eastAsia="en-US"/>
        </w:rPr>
        <w:t xml:space="preserve"> provođenje stečajnog postupka …........................................ </w:t>
      </w:r>
      <w:r>
        <w:rPr>
          <w:rFonts w:eastAsia="Calibri" w:cs="Arial"/>
          <w:u w:val="single"/>
          <w:lang w:eastAsia="en-US"/>
        </w:rPr>
        <w:t>..</w:t>
      </w:r>
      <w:r w:rsidRPr="00EA0C80">
        <w:rPr>
          <w:rFonts w:eastAsia="Calibri" w:cs="Arial"/>
          <w:u w:val="single"/>
          <w:lang w:eastAsia="en-US"/>
        </w:rPr>
        <w:t xml:space="preserve">…… </w:t>
      </w:r>
      <w:r w:rsidR="008067F1">
        <w:rPr>
          <w:rFonts w:eastAsia="Calibri" w:cs="Arial"/>
          <w:u w:val="single"/>
          <w:lang w:eastAsia="en-US"/>
        </w:rPr>
        <w:t>43.2</w:t>
      </w:r>
      <w:r w:rsidR="00A3269C">
        <w:rPr>
          <w:rFonts w:eastAsia="Calibri" w:cs="Arial"/>
          <w:u w:val="single"/>
          <w:lang w:eastAsia="en-US"/>
        </w:rPr>
        <w:t>00,00</w:t>
      </w:r>
      <w:r w:rsidRPr="00EA0C80">
        <w:rPr>
          <w:rFonts w:eastAsia="Calibri" w:cs="Arial"/>
          <w:u w:val="single"/>
          <w:lang w:eastAsia="en-US"/>
        </w:rPr>
        <w:t xml:space="preserve"> kn</w:t>
      </w:r>
    </w:p>
    <w:p w:rsidR="00A66007" w:rsidRPr="00A66007" w:rsidRDefault="00A66007" w:rsidP="00B5007C">
      <w:pPr>
        <w:jc w:val="both"/>
        <w:rPr>
          <w:rFonts w:cs="Arial"/>
        </w:rPr>
      </w:pPr>
      <w:r w:rsidRPr="00A66007">
        <w:rPr>
          <w:rFonts w:cs="Arial"/>
        </w:rPr>
        <w:t xml:space="preserve">                                          Ukupno .....................</w:t>
      </w:r>
      <w:r>
        <w:rPr>
          <w:rFonts w:cs="Arial"/>
        </w:rPr>
        <w:t>........................</w:t>
      </w:r>
      <w:r w:rsidR="00B45F12" w:rsidRPr="00B45F12">
        <w:rPr>
          <w:rFonts w:cs="Arial"/>
        </w:rPr>
        <w:t xml:space="preserve"> </w:t>
      </w:r>
      <w:r w:rsidR="008067F1">
        <w:rPr>
          <w:rFonts w:cs="Arial"/>
        </w:rPr>
        <w:t xml:space="preserve">  5.440.452,80</w:t>
      </w:r>
      <w:r w:rsidR="00B45F12" w:rsidRPr="00EA0C80">
        <w:rPr>
          <w:rFonts w:cs="Arial"/>
        </w:rPr>
        <w:t xml:space="preserve"> kn</w:t>
      </w:r>
    </w:p>
    <w:p w:rsidR="00DF386C" w:rsidRPr="00DF386C" w:rsidRDefault="00DF386C" w:rsidP="00B5007C">
      <w:pPr>
        <w:contextualSpacing/>
        <w:jc w:val="both"/>
        <w:rPr>
          <w:rFonts w:eastAsia="Calibri" w:cs="Arial"/>
          <w:highlight w:val="yellow"/>
          <w:lang w:eastAsia="en-US"/>
        </w:rPr>
      </w:pPr>
      <w:r w:rsidRPr="00DF386C">
        <w:rPr>
          <w:rFonts w:eastAsia="Calibri" w:cs="Arial"/>
          <w:lang w:eastAsia="en-US"/>
        </w:rPr>
        <w:t xml:space="preserve"> </w:t>
      </w:r>
    </w:p>
    <w:p w:rsidR="00EA0C80" w:rsidRPr="00EA0C80" w:rsidRDefault="00EA0C80" w:rsidP="00B5007C">
      <w:pPr>
        <w:jc w:val="both"/>
        <w:rPr>
          <w:rFonts w:cs="Arial"/>
        </w:rPr>
      </w:pPr>
      <w:r w:rsidRPr="00EA0C80">
        <w:rPr>
          <w:rFonts w:cs="Arial"/>
        </w:rPr>
        <w:t xml:space="preserve">Sveukupno  utvrđene obveze stečajnog dužnika iznose </w:t>
      </w:r>
      <w:r w:rsidR="008067F1">
        <w:rPr>
          <w:rFonts w:cs="Arial"/>
        </w:rPr>
        <w:t xml:space="preserve">5.440.452,80 </w:t>
      </w:r>
      <w:r w:rsidRPr="00EA0C80">
        <w:rPr>
          <w:rFonts w:cs="Arial"/>
        </w:rPr>
        <w:t>kn                                    + troškovi za nagradu stečajnom upravitelju u prethodnom postupku i u stečajnom postupku, a po odluci stečajnog suca.</w:t>
      </w:r>
    </w:p>
    <w:p w:rsidR="000A6EEE" w:rsidRDefault="000A6EEE" w:rsidP="00B5007C">
      <w:pPr>
        <w:ind w:left="993" w:hanging="993"/>
        <w:jc w:val="both"/>
        <w:rPr>
          <w:rFonts w:cs="Arial"/>
        </w:rPr>
      </w:pPr>
    </w:p>
    <w:p w:rsidR="00684673" w:rsidRPr="009E3D96" w:rsidRDefault="00684673" w:rsidP="00B5007C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:rsidR="00684673" w:rsidRPr="009E3D96" w:rsidRDefault="00684673" w:rsidP="00B5007C">
      <w:pPr>
        <w:jc w:val="both"/>
        <w:rPr>
          <w:rFonts w:cs="Arial"/>
        </w:rPr>
      </w:pPr>
    </w:p>
    <w:p w:rsidR="00684673" w:rsidRPr="009E3D96" w:rsidRDefault="00684673" w:rsidP="00B5007C">
      <w:pPr>
        <w:jc w:val="both"/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sectPr w:rsidR="00684673" w:rsidRPr="009E3D96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29D6"/>
    <w:multiLevelType w:val="hybridMultilevel"/>
    <w:tmpl w:val="8CB43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835D5"/>
    <w:multiLevelType w:val="hybridMultilevel"/>
    <w:tmpl w:val="1D4A0F1C"/>
    <w:lvl w:ilvl="0" w:tplc="BFB8A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673"/>
    <w:rsid w:val="000A6EEE"/>
    <w:rsid w:val="000D183E"/>
    <w:rsid w:val="003408A4"/>
    <w:rsid w:val="00684673"/>
    <w:rsid w:val="008067F1"/>
    <w:rsid w:val="008E5ED0"/>
    <w:rsid w:val="00A3269C"/>
    <w:rsid w:val="00A66007"/>
    <w:rsid w:val="00B45F12"/>
    <w:rsid w:val="00B5007C"/>
    <w:rsid w:val="00D3022E"/>
    <w:rsid w:val="00DF386C"/>
    <w:rsid w:val="00E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1862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2018-09-19T16:14:00Z</cp:lastPrinted>
  <dcterms:created xsi:type="dcterms:W3CDTF">2018-09-20T11:30:00Z</dcterms:created>
  <dcterms:modified xsi:type="dcterms:W3CDTF">2018-09-20T11:30:00Z</dcterms:modified>
</cp:coreProperties>
</file>